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E91" w:rsidRPr="00BE3E91" w:rsidRDefault="00BE3E91" w:rsidP="00BE3E91">
      <w:pPr>
        <w:rPr>
          <w:sz w:val="22"/>
        </w:rPr>
      </w:pPr>
    </w:p>
    <w:tbl>
      <w:tblPr>
        <w:tblStyle w:val="TableGrid"/>
        <w:tblW w:w="0" w:type="auto"/>
        <w:tblInd w:w="-522" w:type="dxa"/>
        <w:shd w:val="clear" w:color="auto" w:fill="E6E6E6"/>
        <w:tblLook w:val="00BF"/>
      </w:tblPr>
      <w:tblGrid>
        <w:gridCol w:w="9288"/>
      </w:tblGrid>
      <w:tr w:rsidR="00CB0D17" w:rsidRPr="00BE3E91">
        <w:tc>
          <w:tcPr>
            <w:tcW w:w="9288" w:type="dxa"/>
            <w:tcBorders>
              <w:bottom w:val="single" w:sz="4" w:space="0" w:color="000000" w:themeColor="text1"/>
            </w:tcBorders>
            <w:shd w:val="clear" w:color="auto" w:fill="B3B3B3"/>
          </w:tcPr>
          <w:p w:rsidR="00CB0D17" w:rsidRDefault="00CB0D17" w:rsidP="00CB0D17">
            <w:pPr>
              <w:ind w:left="180" w:hanging="90"/>
              <w:rPr>
                <w:b/>
                <w:sz w:val="22"/>
                <w:szCs w:val="22"/>
              </w:rPr>
            </w:pPr>
          </w:p>
          <w:p w:rsidR="00CB0D17" w:rsidRPr="00CB0D17" w:rsidRDefault="001A6571" w:rsidP="001A6571">
            <w:pPr>
              <w:shd w:val="clear" w:color="auto" w:fill="B3B3B3"/>
              <w:ind w:left="180" w:hanging="9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“</w:t>
            </w:r>
            <w:r w:rsidR="00CB0D17" w:rsidRPr="00BE3E91">
              <w:rPr>
                <w:b/>
                <w:sz w:val="22"/>
                <w:szCs w:val="22"/>
              </w:rPr>
              <w:t xml:space="preserve">Unexplained” arterial clots – considerations and </w:t>
            </w:r>
            <w:r w:rsidR="00CB0D17">
              <w:rPr>
                <w:b/>
                <w:sz w:val="22"/>
                <w:szCs w:val="22"/>
              </w:rPr>
              <w:t xml:space="preserve">laboratory </w:t>
            </w:r>
            <w:r w:rsidR="00CB0D17" w:rsidRPr="00BE3E91">
              <w:rPr>
                <w:b/>
                <w:sz w:val="22"/>
                <w:szCs w:val="22"/>
              </w:rPr>
              <w:t>work-up</w:t>
            </w:r>
          </w:p>
          <w:p w:rsidR="00CB0D17" w:rsidRPr="00C45021" w:rsidRDefault="00CB0D17" w:rsidP="00CB0D17">
            <w:pPr>
              <w:pStyle w:val="ListParagraph"/>
              <w:ind w:left="360"/>
              <w:rPr>
                <w:b/>
                <w:i/>
                <w:color w:val="9B1A22"/>
                <w:sz w:val="22"/>
                <w:szCs w:val="22"/>
              </w:rPr>
            </w:pPr>
          </w:p>
        </w:tc>
      </w:tr>
      <w:tr w:rsidR="00BE3E91" w:rsidRPr="00BE3E91">
        <w:tc>
          <w:tcPr>
            <w:tcW w:w="9288" w:type="dxa"/>
            <w:tcBorders>
              <w:bottom w:val="single" w:sz="4" w:space="0" w:color="000000" w:themeColor="text1"/>
            </w:tcBorders>
            <w:shd w:val="clear" w:color="auto" w:fill="E6E6E6"/>
          </w:tcPr>
          <w:p w:rsidR="00890760" w:rsidRDefault="00890760" w:rsidP="00890760">
            <w:pPr>
              <w:pStyle w:val="ListParagraph"/>
              <w:ind w:left="360"/>
              <w:rPr>
                <w:b/>
                <w:i/>
                <w:color w:val="9B1A22"/>
                <w:sz w:val="22"/>
                <w:szCs w:val="22"/>
              </w:rPr>
            </w:pPr>
          </w:p>
          <w:p w:rsidR="00C45021" w:rsidRPr="00C45021" w:rsidRDefault="00C45021" w:rsidP="00C45021">
            <w:pPr>
              <w:pStyle w:val="ListParagraph"/>
              <w:numPr>
                <w:ilvl w:val="0"/>
                <w:numId w:val="3"/>
              </w:numPr>
              <w:ind w:left="360" w:hanging="270"/>
              <w:rPr>
                <w:b/>
                <w:i/>
                <w:color w:val="9B1A22"/>
                <w:sz w:val="22"/>
                <w:szCs w:val="22"/>
              </w:rPr>
            </w:pPr>
            <w:r w:rsidRPr="00C45021">
              <w:rPr>
                <w:b/>
                <w:i/>
                <w:color w:val="9B1A22"/>
                <w:sz w:val="22"/>
                <w:szCs w:val="22"/>
              </w:rPr>
              <w:t xml:space="preserve">Is arteriosclerosis the underlying problem? 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Arteriosclerotic changes demonstrated on imaging studies (on CT or other radiologic imaging studies (arteriogram, etc); on pathology specimens)?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Arteriosclerosis risk factors present?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Cigarette smoking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 blood pressure</w:t>
            </w:r>
          </w:p>
          <w:p w:rsidR="00C45021" w:rsidRP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</w:rPr>
              <w:t>High bad cholesterol (LDL = low density lipoprotein)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</w:rPr>
              <w:t>Low good cholesterol (HDL = high density lipoprotein)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Diabetes mellitus</w:t>
            </w:r>
          </w:p>
          <w:p w:rsidR="00890760" w:rsidRPr="00890760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</w:rPr>
              <w:t>Family history of arterial problems (heart attacks, strokes, gangrene) in young relatives (less than 50 years of age)</w:t>
            </w:r>
          </w:p>
          <w:p w:rsidR="00BE3E91" w:rsidRPr="00C45021" w:rsidRDefault="00BE3E91" w:rsidP="00890760">
            <w:pPr>
              <w:ind w:left="1440"/>
              <w:rPr>
                <w:sz w:val="22"/>
                <w:szCs w:val="22"/>
              </w:rPr>
            </w:pPr>
          </w:p>
        </w:tc>
      </w:tr>
      <w:tr w:rsidR="00C45021" w:rsidRPr="00BE3E91">
        <w:tc>
          <w:tcPr>
            <w:tcW w:w="9288" w:type="dxa"/>
            <w:shd w:val="clear" w:color="auto" w:fill="B3B3B3"/>
          </w:tcPr>
          <w:p w:rsidR="00890760" w:rsidRPr="00890760" w:rsidRDefault="00890760" w:rsidP="00890760">
            <w:pPr>
              <w:pStyle w:val="ListParagraph"/>
              <w:ind w:left="540"/>
              <w:rPr>
                <w:sz w:val="22"/>
              </w:rPr>
            </w:pPr>
          </w:p>
          <w:p w:rsidR="00C45021" w:rsidRPr="00C45021" w:rsidRDefault="00C45021" w:rsidP="00C45021">
            <w:pPr>
              <w:pStyle w:val="ListParagraph"/>
              <w:numPr>
                <w:ilvl w:val="0"/>
                <w:numId w:val="3"/>
              </w:numPr>
              <w:rPr>
                <w:sz w:val="22"/>
              </w:rPr>
            </w:pPr>
            <w:r w:rsidRPr="00C45021">
              <w:rPr>
                <w:b/>
                <w:i/>
                <w:color w:val="9B1A22"/>
                <w:sz w:val="22"/>
              </w:rPr>
              <w:t>Has the heart been evaluated as a source</w:t>
            </w:r>
            <w:r w:rsidRPr="00C45021">
              <w:rPr>
                <w:sz w:val="22"/>
              </w:rPr>
              <w:t xml:space="preserve"> from where the clot may have traveled (thromboembolic source):</w:t>
            </w:r>
          </w:p>
          <w:p w:rsidR="00C45021" w:rsidRDefault="00C45021" w:rsidP="00C45021">
            <w:pPr>
              <w:pStyle w:val="ListParagraph"/>
              <w:numPr>
                <w:ilvl w:val="0"/>
                <w:numId w:val="4"/>
              </w:numPr>
              <w:rPr>
                <w:sz w:val="22"/>
              </w:rPr>
            </w:pPr>
            <w:r>
              <w:rPr>
                <w:sz w:val="22"/>
              </w:rPr>
              <w:t>Atrial fibrillation - do a Holter monitor (special EKG worn at home)</w:t>
            </w:r>
          </w:p>
          <w:p w:rsidR="00890760" w:rsidRDefault="00CB0D17" w:rsidP="00C45021">
            <w:pPr>
              <w:pStyle w:val="ListParagraph"/>
              <w:numPr>
                <w:ilvl w:val="0"/>
                <w:numId w:val="4"/>
              </w:numPr>
              <w:rPr>
                <w:sz w:val="22"/>
              </w:rPr>
            </w:pPr>
            <w:r>
              <w:rPr>
                <w:sz w:val="22"/>
              </w:rPr>
              <w:t>Patent foramen</w:t>
            </w:r>
            <w:r w:rsidR="00C45021">
              <w:rPr>
                <w:sz w:val="22"/>
              </w:rPr>
              <w:t xml:space="preserve"> ovale (PFO) – do a cardiac echo (TTE=transthoracic echo) with bubble study; it TTE is normal do a swallow echo (TEE=transesophage</w:t>
            </w:r>
            <w:r w:rsidR="001A6571">
              <w:rPr>
                <w:sz w:val="22"/>
              </w:rPr>
              <w:t>a</w:t>
            </w:r>
            <w:r w:rsidR="00C45021">
              <w:rPr>
                <w:sz w:val="22"/>
              </w:rPr>
              <w:t>l echo) with bubble study</w:t>
            </w:r>
          </w:p>
          <w:p w:rsidR="00C45021" w:rsidRPr="00C45021" w:rsidRDefault="00C45021" w:rsidP="00890760">
            <w:pPr>
              <w:pStyle w:val="ListParagraph"/>
              <w:ind w:left="900"/>
              <w:rPr>
                <w:sz w:val="22"/>
              </w:rPr>
            </w:pPr>
          </w:p>
        </w:tc>
      </w:tr>
      <w:tr w:rsidR="00C45021" w:rsidRPr="00BE3E91">
        <w:tc>
          <w:tcPr>
            <w:tcW w:w="9288" w:type="dxa"/>
            <w:tcBorders>
              <w:bottom w:val="single" w:sz="4" w:space="0" w:color="000000" w:themeColor="text1"/>
            </w:tcBorders>
            <w:shd w:val="clear" w:color="auto" w:fill="E6E6E6"/>
          </w:tcPr>
          <w:p w:rsidR="00890760" w:rsidRDefault="00890760" w:rsidP="00890760">
            <w:pPr>
              <w:pStyle w:val="ListParagraph"/>
              <w:ind w:left="540"/>
              <w:rPr>
                <w:b/>
                <w:i/>
                <w:color w:val="9B1A22"/>
                <w:sz w:val="22"/>
              </w:rPr>
            </w:pPr>
          </w:p>
          <w:p w:rsidR="00C45021" w:rsidRPr="00C45021" w:rsidRDefault="00C45021" w:rsidP="00C45021">
            <w:pPr>
              <w:pStyle w:val="ListParagraph"/>
              <w:numPr>
                <w:ilvl w:val="0"/>
                <w:numId w:val="3"/>
              </w:numPr>
              <w:rPr>
                <w:b/>
                <w:i/>
                <w:color w:val="9B1A22"/>
                <w:sz w:val="22"/>
              </w:rPr>
            </w:pPr>
            <w:r w:rsidRPr="00C45021">
              <w:rPr>
                <w:b/>
                <w:i/>
                <w:color w:val="9B1A22"/>
                <w:sz w:val="22"/>
              </w:rPr>
              <w:t>Other causes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Is the patient on estrogen therapy (birth control pill, ring or patch; hormone replacement therapy)?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Does the patient use cocaine or anabolic steroids?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Is there evidence for </w:t>
            </w:r>
            <w:r w:rsidR="001A6571">
              <w:rPr>
                <w:sz w:val="22"/>
                <w:szCs w:val="22"/>
              </w:rPr>
              <w:t>Buerger’s</w:t>
            </w:r>
            <w:r>
              <w:rPr>
                <w:sz w:val="22"/>
                <w:szCs w:val="22"/>
              </w:rPr>
              <w:t xml:space="preserve"> disease (does patient smoke or use or cannabis)?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Does patient have symptoms suggestive of a vasospastic disorder (Raynaud’s)?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Were anatomic abnormalities seen in artery leading to the ischemic area (web, fibromuscular dysplasia,</w:t>
            </w:r>
            <w:r w:rsidRPr="006120C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dissection, vasculitis, external compression)?</w:t>
            </w:r>
          </w:p>
          <w:p w:rsidR="00890760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Does patient have evidence of a rheumatologic or </w:t>
            </w:r>
            <w:r w:rsidR="001A6571">
              <w:rPr>
                <w:sz w:val="22"/>
                <w:szCs w:val="22"/>
              </w:rPr>
              <w:t>autoimmune</w:t>
            </w:r>
            <w:r>
              <w:rPr>
                <w:sz w:val="22"/>
                <w:szCs w:val="22"/>
              </w:rPr>
              <w:t xml:space="preserve"> disease (arthritis, skin rashes, etc.) – consider l</w:t>
            </w:r>
            <w:r w:rsidRPr="00C45021">
              <w:rPr>
                <w:sz w:val="22"/>
                <w:szCs w:val="22"/>
              </w:rPr>
              <w:t>aboratory work-up for vasculitis and immune disorder</w:t>
            </w:r>
          </w:p>
          <w:p w:rsidR="00C45021" w:rsidRPr="00C45021" w:rsidRDefault="00C45021" w:rsidP="00890760">
            <w:pPr>
              <w:ind w:left="720"/>
              <w:rPr>
                <w:sz w:val="22"/>
                <w:szCs w:val="22"/>
              </w:rPr>
            </w:pPr>
          </w:p>
        </w:tc>
      </w:tr>
      <w:tr w:rsidR="00C45021" w:rsidRPr="00BE3E91">
        <w:tc>
          <w:tcPr>
            <w:tcW w:w="9288" w:type="dxa"/>
            <w:shd w:val="clear" w:color="auto" w:fill="B3B3B3"/>
          </w:tcPr>
          <w:p w:rsidR="00890760" w:rsidRDefault="00890760" w:rsidP="00890760">
            <w:pPr>
              <w:pStyle w:val="ListParagraph"/>
              <w:ind w:left="540"/>
              <w:rPr>
                <w:b/>
                <w:i/>
                <w:color w:val="9B1A22"/>
                <w:sz w:val="22"/>
                <w:szCs w:val="22"/>
              </w:rPr>
            </w:pPr>
          </w:p>
          <w:p w:rsidR="00C45021" w:rsidRPr="00C45021" w:rsidRDefault="00C45021" w:rsidP="00C45021">
            <w:pPr>
              <w:pStyle w:val="ListParagraph"/>
              <w:numPr>
                <w:ilvl w:val="0"/>
                <w:numId w:val="3"/>
              </w:numPr>
              <w:rPr>
                <w:b/>
                <w:i/>
                <w:color w:val="9B1A22"/>
                <w:sz w:val="22"/>
                <w:szCs w:val="22"/>
              </w:rPr>
            </w:pPr>
            <w:r w:rsidRPr="00C45021">
              <w:rPr>
                <w:b/>
                <w:i/>
                <w:color w:val="9B1A22"/>
                <w:sz w:val="22"/>
                <w:szCs w:val="22"/>
              </w:rPr>
              <w:t xml:space="preserve"> Thrombophilia work-up 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Hemoglobin and platelet count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Antiphospholipid antibodies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Anticardiolipin IgG and IgM antibodies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Anti-β</w:t>
            </w:r>
            <w:r w:rsidRPr="00775747"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>-glycoprotein-I IgG and IgM antibodies</w:t>
            </w:r>
          </w:p>
          <w:p w:rsidR="00C45021" w:rsidRDefault="00C45021" w:rsidP="00C45021">
            <w:pPr>
              <w:numPr>
                <w:ilvl w:val="1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Lupus anticoagulant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Protein C activity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Protein S activity and/or free protein S antigen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Antithrombin activity</w:t>
            </w:r>
          </w:p>
          <w:p w:rsidR="00C45021" w:rsidRDefault="00C45021" w:rsidP="00C4502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Homocysteine</w:t>
            </w:r>
          </w:p>
          <w:p w:rsidR="00CB0D17" w:rsidRPr="00890760" w:rsidRDefault="00C45021" w:rsidP="0089076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Lipoprotein(a)</w:t>
            </w:r>
          </w:p>
          <w:p w:rsidR="00C45021" w:rsidRPr="00CB0D17" w:rsidRDefault="00C45021" w:rsidP="00CB0D1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CB0D17">
              <w:rPr>
                <w:sz w:val="22"/>
                <w:szCs w:val="22"/>
              </w:rPr>
              <w:t xml:space="preserve">Factor V Leiden and prothrombin 20210 mutation (purpose of testing is to detect the homozygous or double heterozygous state) </w:t>
            </w:r>
          </w:p>
          <w:p w:rsidR="00890760" w:rsidRDefault="00C45021" w:rsidP="00CB0D1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 not test for MTHFR polymorphisms.</w:t>
            </w:r>
          </w:p>
          <w:p w:rsidR="00C45021" w:rsidRPr="00CB0D17" w:rsidRDefault="00C45021" w:rsidP="00890760">
            <w:pPr>
              <w:ind w:left="720"/>
              <w:rPr>
                <w:sz w:val="22"/>
                <w:szCs w:val="22"/>
              </w:rPr>
            </w:pPr>
          </w:p>
        </w:tc>
      </w:tr>
    </w:tbl>
    <w:p w:rsidR="00C45021" w:rsidRPr="00BE3E91" w:rsidRDefault="00C45021" w:rsidP="00BE3E91">
      <w:pPr>
        <w:rPr>
          <w:sz w:val="22"/>
        </w:rPr>
      </w:pPr>
    </w:p>
    <w:sectPr w:rsidR="00C45021" w:rsidRPr="00BE3E91" w:rsidSect="00890760">
      <w:pgSz w:w="12240" w:h="15840"/>
      <w:pgMar w:top="720" w:right="1584" w:bottom="792" w:left="1584" w:footer="158" w:gutter="0"/>
      <w:docGrid w:linePitch="36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C3DEA"/>
    <w:multiLevelType w:val="hybridMultilevel"/>
    <w:tmpl w:val="F80A1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A3B5E"/>
    <w:multiLevelType w:val="hybridMultilevel"/>
    <w:tmpl w:val="6DA85460"/>
    <w:lvl w:ilvl="0" w:tplc="345C07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DBB7A5B"/>
    <w:multiLevelType w:val="multilevel"/>
    <w:tmpl w:val="052A8050"/>
    <w:lvl w:ilvl="0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6ED40CDD"/>
    <w:multiLevelType w:val="hybridMultilevel"/>
    <w:tmpl w:val="8C32EB14"/>
    <w:lvl w:ilvl="0" w:tplc="CEA2C71E">
      <w:start w:val="1"/>
      <w:numFmt w:val="upperLetter"/>
      <w:lvlText w:val="%1."/>
      <w:lvlJc w:val="left"/>
      <w:pPr>
        <w:ind w:left="540" w:hanging="360"/>
      </w:pPr>
      <w:rPr>
        <w:rFonts w:hint="default"/>
        <w:b/>
        <w:i/>
        <w:color w:val="80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7C1500F0"/>
    <w:multiLevelType w:val="hybridMultilevel"/>
    <w:tmpl w:val="49D8558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E3E91"/>
    <w:rsid w:val="001A6571"/>
    <w:rsid w:val="00217595"/>
    <w:rsid w:val="00307BA2"/>
    <w:rsid w:val="006C6EF2"/>
    <w:rsid w:val="00890760"/>
    <w:rsid w:val="00BE3E91"/>
    <w:rsid w:val="00C45021"/>
    <w:rsid w:val="00CB0D17"/>
  </w:rsids>
  <m:mathPr>
    <m:mathFont m:val="CG Times (W1)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E91"/>
    <w:rPr>
      <w:rFonts w:ascii="Times New Roman" w:eastAsia="MS Mincho" w:hAnsi="Times New Roman" w:cs="Times New Roman"/>
      <w:lang w:eastAsia="ja-JP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E3E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E3E91"/>
    <w:pPr>
      <w:ind w:left="720"/>
      <w:contextualSpacing/>
    </w:pPr>
  </w:style>
  <w:style w:type="table" w:styleId="MediumShading2">
    <w:name w:val="Medium Shading 2"/>
    <w:basedOn w:val="TableNormal"/>
    <w:uiPriority w:val="64"/>
    <w:rsid w:val="00BE3E91"/>
    <w:rPr>
      <w:sz w:val="22"/>
      <w:szCs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299</Words>
  <Characters>1705</Characters>
  <Application>Microsoft Macintosh Word</Application>
  <DocSecurity>0</DocSecurity>
  <Lines>14</Lines>
  <Paragraphs>3</Paragraphs>
  <ScaleCrop>false</ScaleCrop>
  <Company>UNC</Company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Moll</dc:creator>
  <cp:keywords/>
  <cp:lastModifiedBy>Stephan Moll</cp:lastModifiedBy>
  <cp:revision>5</cp:revision>
  <dcterms:created xsi:type="dcterms:W3CDTF">2010-11-14T14:56:00Z</dcterms:created>
  <dcterms:modified xsi:type="dcterms:W3CDTF">2010-11-14T15:31:00Z</dcterms:modified>
</cp:coreProperties>
</file>